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986" w:rsidRPr="00B64098" w:rsidRDefault="00535986" w:rsidP="00535986">
      <w:pPr>
        <w:jc w:val="center"/>
        <w:rPr>
          <w:b/>
          <w:sz w:val="36"/>
          <w:szCs w:val="36"/>
        </w:rPr>
      </w:pPr>
      <w:r w:rsidRPr="00B64098">
        <w:rPr>
          <w:b/>
          <w:sz w:val="36"/>
          <w:szCs w:val="36"/>
        </w:rPr>
        <w:t>AVVISO PUBBLICO</w:t>
      </w:r>
    </w:p>
    <w:p w:rsidR="00535986" w:rsidRDefault="00535986" w:rsidP="00535986">
      <w:pPr>
        <w:jc w:val="center"/>
        <w:rPr>
          <w:b/>
          <w:sz w:val="32"/>
          <w:szCs w:val="32"/>
        </w:rPr>
      </w:pPr>
    </w:p>
    <w:p w:rsidR="00535986" w:rsidRPr="00B64098" w:rsidRDefault="00535986" w:rsidP="00535986">
      <w:pPr>
        <w:jc w:val="center"/>
        <w:rPr>
          <w:b/>
          <w:sz w:val="32"/>
          <w:szCs w:val="32"/>
        </w:rPr>
      </w:pPr>
    </w:p>
    <w:p w:rsidR="00535986" w:rsidRDefault="00535986" w:rsidP="00535986">
      <w:pPr>
        <w:rPr>
          <w:sz w:val="18"/>
          <w:szCs w:val="18"/>
        </w:rPr>
      </w:pPr>
    </w:p>
    <w:p w:rsidR="00535986" w:rsidRDefault="00535986" w:rsidP="00535986">
      <w:pPr>
        <w:rPr>
          <w:sz w:val="18"/>
          <w:szCs w:val="18"/>
        </w:rPr>
      </w:pPr>
    </w:p>
    <w:p w:rsidR="00535986" w:rsidRPr="00BF2D14" w:rsidRDefault="00535986" w:rsidP="00535986">
      <w:pPr>
        <w:ind w:firstLine="708"/>
      </w:pPr>
      <w:r w:rsidRPr="00BF2D14">
        <w:t>Si comunica che sono aperti i termini per la presentazione delle richieste per l’iscrizione nell</w:t>
      </w:r>
      <w:r>
        <w:t xml:space="preserve">’elenco </w:t>
      </w:r>
      <w:r w:rsidRPr="00BF2D14">
        <w:t>prefettiz</w:t>
      </w:r>
      <w:r>
        <w:t>io delle depositerie convenzionate</w:t>
      </w:r>
      <w:r w:rsidRPr="00BF2D14">
        <w:t xml:space="preserve"> di cui all’ art. 8 del D.P.R. 29 luglio 1982 </w:t>
      </w:r>
      <w:r>
        <w:t xml:space="preserve">   </w:t>
      </w:r>
      <w:r w:rsidRPr="00BF2D14">
        <w:t>n. 571.</w:t>
      </w:r>
    </w:p>
    <w:p w:rsidR="00535986" w:rsidRDefault="00535986" w:rsidP="00535986">
      <w:pPr>
        <w:rPr>
          <w:sz w:val="18"/>
          <w:szCs w:val="18"/>
        </w:rPr>
      </w:pPr>
    </w:p>
    <w:p w:rsidR="00535986" w:rsidRDefault="00535986" w:rsidP="00535986">
      <w:pPr>
        <w:ind w:firstLine="708"/>
      </w:pPr>
    </w:p>
    <w:p w:rsidR="00535986" w:rsidRDefault="00535986" w:rsidP="00535986">
      <w:pPr>
        <w:ind w:firstLine="708"/>
      </w:pPr>
      <w:r>
        <w:t>L’iscrizione nel citato elenco è subordinato al possesso dei requisiti soggettivi ed oggettivi previsti dalla Circolare del Ministero delle Finanze del 30 giugno 1998 e confermati dalla circolare del Ministero dell’Interno n. 64 del 02 ottobre 1998.</w:t>
      </w:r>
    </w:p>
    <w:p w:rsidR="00535986" w:rsidRDefault="00535986" w:rsidP="00535986">
      <w:pPr>
        <w:ind w:firstLine="708"/>
      </w:pPr>
    </w:p>
    <w:p w:rsidR="00535986" w:rsidRPr="00B64098" w:rsidRDefault="00535986" w:rsidP="00535986">
      <w:pPr>
        <w:ind w:firstLine="708"/>
        <w:jc w:val="center"/>
        <w:rPr>
          <w:b/>
          <w:sz w:val="28"/>
          <w:szCs w:val="28"/>
        </w:rPr>
      </w:pPr>
      <w:r w:rsidRPr="00B64098">
        <w:rPr>
          <w:b/>
          <w:sz w:val="28"/>
          <w:szCs w:val="28"/>
        </w:rPr>
        <w:t>REQUISITI PER L’ISCRIZIONE</w:t>
      </w:r>
    </w:p>
    <w:p w:rsidR="00535986" w:rsidRDefault="00535986" w:rsidP="00535986">
      <w:pPr>
        <w:ind w:firstLine="708"/>
      </w:pPr>
    </w:p>
    <w:p w:rsidR="00535986" w:rsidRDefault="00535986" w:rsidP="00535986">
      <w:pPr>
        <w:ind w:firstLine="708"/>
      </w:pPr>
      <w:r>
        <w:t>In particolare, per quel che concerne il profilo soggettivo, è necessario il possesso dei seguenti requisiti:</w:t>
      </w:r>
    </w:p>
    <w:p w:rsidR="00535986" w:rsidRDefault="00535986" w:rsidP="00535986">
      <w:pPr>
        <w:ind w:firstLine="708"/>
        <w:jc w:val="left"/>
      </w:pPr>
    </w:p>
    <w:p w:rsidR="00535986" w:rsidRDefault="00535986" w:rsidP="00535986">
      <w:pPr>
        <w:numPr>
          <w:ilvl w:val="0"/>
          <w:numId w:val="1"/>
        </w:numPr>
      </w:pPr>
      <w:r>
        <w:t>Non aver riportato condanne a pena restrittiva della libertà personale superiore a tre anni per delitto non colposo;</w:t>
      </w:r>
    </w:p>
    <w:p w:rsidR="00535986" w:rsidRDefault="00535986" w:rsidP="00535986">
      <w:pPr>
        <w:ind w:left="1068"/>
      </w:pPr>
    </w:p>
    <w:p w:rsidR="00535986" w:rsidRDefault="00535986" w:rsidP="00535986">
      <w:pPr>
        <w:numPr>
          <w:ilvl w:val="0"/>
          <w:numId w:val="1"/>
        </w:numPr>
      </w:pPr>
      <w:r>
        <w:t>Non essere stati sottoposti alla misura di prevenzione della sorveglianza speciale e della misura di sicurezza personale;</w:t>
      </w:r>
    </w:p>
    <w:p w:rsidR="00535986" w:rsidRDefault="00535986" w:rsidP="00535986">
      <w:pPr>
        <w:ind w:left="1068"/>
      </w:pPr>
    </w:p>
    <w:p w:rsidR="00535986" w:rsidRDefault="00535986" w:rsidP="00535986">
      <w:pPr>
        <w:numPr>
          <w:ilvl w:val="0"/>
          <w:numId w:val="1"/>
        </w:numPr>
      </w:pPr>
      <w:r>
        <w:t>Non aver riportato condanne per delitti contro il patrimonio o contro le persone, commessi con violenza;</w:t>
      </w:r>
    </w:p>
    <w:p w:rsidR="00535986" w:rsidRDefault="00535986" w:rsidP="00535986">
      <w:pPr>
        <w:ind w:left="1068"/>
      </w:pPr>
    </w:p>
    <w:p w:rsidR="00535986" w:rsidRDefault="00535986" w:rsidP="00535986">
      <w:pPr>
        <w:numPr>
          <w:ilvl w:val="0"/>
          <w:numId w:val="1"/>
        </w:numPr>
      </w:pPr>
      <w:r>
        <w:t>Non aver commesso violazioni di norme inerenti ai doveri della custodia del materiale sottoposto a sequestro o confisca;</w:t>
      </w:r>
    </w:p>
    <w:p w:rsidR="00535986" w:rsidRDefault="00535986" w:rsidP="00535986">
      <w:pPr>
        <w:ind w:left="1068"/>
      </w:pPr>
    </w:p>
    <w:p w:rsidR="00535986" w:rsidRDefault="00535986" w:rsidP="00535986">
      <w:pPr>
        <w:numPr>
          <w:ilvl w:val="0"/>
          <w:numId w:val="1"/>
        </w:numPr>
      </w:pPr>
      <w:r>
        <w:t>Nel caso in cui gli interessati siano stati condannati per reati di cui ai punti 1) e 3), aver riottenuto la riabilitazione in ordine alle predette condanne.</w:t>
      </w:r>
    </w:p>
    <w:p w:rsidR="00A9078E" w:rsidRDefault="00A9078E" w:rsidP="00A9078E">
      <w:pPr>
        <w:pStyle w:val="Paragrafoelenco"/>
      </w:pPr>
    </w:p>
    <w:p w:rsidR="00A9078E" w:rsidRDefault="00A9078E" w:rsidP="00535986">
      <w:pPr>
        <w:numPr>
          <w:ilvl w:val="0"/>
          <w:numId w:val="1"/>
        </w:numPr>
      </w:pPr>
      <w:r>
        <w:t xml:space="preserve">Inesistenza delle cause di esclusione dalla partecipazione alle procedure di appalto previste dall’art. 80 del </w:t>
      </w:r>
      <w:proofErr w:type="spellStart"/>
      <w:proofErr w:type="gramStart"/>
      <w:r>
        <w:t>D.Lgs</w:t>
      </w:r>
      <w:proofErr w:type="gramEnd"/>
      <w:r>
        <w:t>.</w:t>
      </w:r>
      <w:proofErr w:type="spellEnd"/>
      <w:r>
        <w:t xml:space="preserve"> n. 50/2016.</w:t>
      </w:r>
    </w:p>
    <w:p w:rsidR="00535986" w:rsidRPr="00DA6625" w:rsidRDefault="00535986" w:rsidP="00535986">
      <w:pPr>
        <w:ind w:firstLine="708"/>
        <w:jc w:val="left"/>
        <w:rPr>
          <w:u w:val="single"/>
        </w:rPr>
      </w:pPr>
    </w:p>
    <w:p w:rsidR="00535986" w:rsidRPr="00DA6625" w:rsidRDefault="00535986" w:rsidP="00535986">
      <w:pPr>
        <w:ind w:firstLine="708"/>
      </w:pPr>
      <w:r w:rsidRPr="00DA6625">
        <w:t>Per quel che concerne, invece, il profilo oggettivo è necessario il possesso dei seguenti requisiti:</w:t>
      </w:r>
    </w:p>
    <w:p w:rsidR="00535986" w:rsidRDefault="00535986" w:rsidP="00535986">
      <w:pPr>
        <w:ind w:firstLine="708"/>
        <w:jc w:val="left"/>
      </w:pPr>
    </w:p>
    <w:p w:rsidR="00535986" w:rsidRDefault="00535986" w:rsidP="00535986">
      <w:pPr>
        <w:numPr>
          <w:ilvl w:val="0"/>
          <w:numId w:val="2"/>
        </w:numPr>
      </w:pPr>
      <w:r>
        <w:t xml:space="preserve">Area adibita a depositeria con superficie congrua per il contenimento di autoveicoli idoneamente sistemati, protetta con recinzione fino ad un’altezza di mt. 2,50 ovvero con </w:t>
      </w:r>
      <w:r>
        <w:lastRenderedPageBreak/>
        <w:t>altro tipo di protezione che garantisca un equivalente livello di sicurezza ed illuminata da un’altezza non inferiore a mt. 5;</w:t>
      </w:r>
    </w:p>
    <w:p w:rsidR="00535986" w:rsidRDefault="00535986" w:rsidP="00535986">
      <w:pPr>
        <w:ind w:left="1068"/>
      </w:pPr>
    </w:p>
    <w:p w:rsidR="00535986" w:rsidRDefault="00535986" w:rsidP="00535986">
      <w:pPr>
        <w:numPr>
          <w:ilvl w:val="0"/>
          <w:numId w:val="2"/>
        </w:numPr>
      </w:pPr>
      <w:r>
        <w:t>Conformità della destinazione dell’area di deposito al piano regolatore ed alle vigenti normative urbanistiche;</w:t>
      </w:r>
    </w:p>
    <w:p w:rsidR="00535986" w:rsidRDefault="00535986" w:rsidP="00535986">
      <w:pPr>
        <w:pStyle w:val="Paragrafoelenco"/>
      </w:pPr>
    </w:p>
    <w:p w:rsidR="00535986" w:rsidRDefault="00535986" w:rsidP="00535986">
      <w:pPr>
        <w:ind w:left="1068"/>
      </w:pPr>
    </w:p>
    <w:p w:rsidR="00535986" w:rsidRDefault="00535986" w:rsidP="00535986">
      <w:pPr>
        <w:numPr>
          <w:ilvl w:val="0"/>
          <w:numId w:val="2"/>
        </w:numPr>
      </w:pPr>
      <w:r>
        <w:t>Presenza, nell’area di deposito, di adeguate vie d’accesso e di esodo dalla stessa;</w:t>
      </w:r>
    </w:p>
    <w:p w:rsidR="00535986" w:rsidRDefault="00535986" w:rsidP="00535986">
      <w:pPr>
        <w:ind w:left="1068"/>
      </w:pPr>
    </w:p>
    <w:p w:rsidR="00535986" w:rsidRDefault="00535986" w:rsidP="00535986">
      <w:pPr>
        <w:numPr>
          <w:ilvl w:val="0"/>
          <w:numId w:val="2"/>
        </w:numPr>
      </w:pPr>
      <w:r>
        <w:t xml:space="preserve">Separazione netta dell’area di deposito </w:t>
      </w:r>
      <w:proofErr w:type="gramStart"/>
      <w:r>
        <w:t>( con</w:t>
      </w:r>
      <w:proofErr w:type="gramEnd"/>
      <w:r>
        <w:t xml:space="preserve"> idonea recinzione o altra) da eventuale area appartenente allo stesso soggetto e destinata all’esercizio di altra attività;</w:t>
      </w:r>
    </w:p>
    <w:p w:rsidR="00535986" w:rsidRDefault="00535986" w:rsidP="00535986"/>
    <w:p w:rsidR="00535986" w:rsidRDefault="00535986" w:rsidP="00535986">
      <w:pPr>
        <w:numPr>
          <w:ilvl w:val="0"/>
          <w:numId w:val="2"/>
        </w:numPr>
      </w:pPr>
      <w:r>
        <w:t>Idoneità tecnica ai fini della prevenzione incendi;</w:t>
      </w:r>
    </w:p>
    <w:p w:rsidR="00535986" w:rsidRDefault="00535986" w:rsidP="00535986"/>
    <w:p w:rsidR="00535986" w:rsidRDefault="00535986" w:rsidP="00535986">
      <w:pPr>
        <w:numPr>
          <w:ilvl w:val="0"/>
          <w:numId w:val="2"/>
        </w:numPr>
      </w:pPr>
      <w:r>
        <w:t>Polizza assicurativa per responsabilità civile verso terzi e contro il danneggiamento, il furto e l’incendio;</w:t>
      </w:r>
    </w:p>
    <w:p w:rsidR="00535986" w:rsidRDefault="00535986" w:rsidP="00535986"/>
    <w:p w:rsidR="00535986" w:rsidRDefault="00535986" w:rsidP="00535986">
      <w:pPr>
        <w:numPr>
          <w:ilvl w:val="0"/>
          <w:numId w:val="2"/>
        </w:numPr>
      </w:pPr>
      <w:r>
        <w:t xml:space="preserve">Capacità di prelievo e trasferimento dei veicoli sequestrati con propri mezzi muniti di polizza di </w:t>
      </w:r>
      <w:proofErr w:type="gramStart"/>
      <w:r>
        <w:t>“ Rischio</w:t>
      </w:r>
      <w:proofErr w:type="gramEnd"/>
      <w:r>
        <w:t xml:space="preserve"> di esercizio “</w:t>
      </w:r>
    </w:p>
    <w:p w:rsidR="00535986" w:rsidRDefault="00535986" w:rsidP="00535986"/>
    <w:p w:rsidR="00535986" w:rsidRDefault="00535986" w:rsidP="00535986">
      <w:pPr>
        <w:numPr>
          <w:ilvl w:val="0"/>
          <w:numId w:val="2"/>
        </w:numPr>
      </w:pPr>
      <w:r>
        <w:t xml:space="preserve">Dichiarazione attestante il titolo in base al quale si utilizza l’area </w:t>
      </w:r>
      <w:proofErr w:type="gramStart"/>
      <w:r>
        <w:t>( proprietà</w:t>
      </w:r>
      <w:proofErr w:type="gramEnd"/>
      <w:r>
        <w:t>, usufrutto, locazione etc.)</w:t>
      </w:r>
    </w:p>
    <w:p w:rsidR="00535986" w:rsidRDefault="00535986" w:rsidP="00535986">
      <w:pPr>
        <w:ind w:left="1068"/>
      </w:pPr>
    </w:p>
    <w:p w:rsidR="00535986" w:rsidRPr="00B64098" w:rsidRDefault="00535986" w:rsidP="00535986">
      <w:pPr>
        <w:ind w:firstLine="708"/>
        <w:jc w:val="center"/>
        <w:rPr>
          <w:b/>
          <w:sz w:val="28"/>
          <w:szCs w:val="28"/>
        </w:rPr>
      </w:pPr>
      <w:r>
        <w:rPr>
          <w:b/>
          <w:sz w:val="28"/>
          <w:szCs w:val="28"/>
        </w:rPr>
        <w:t>PRESCRIZIONI DI ESERCIZIO</w:t>
      </w:r>
    </w:p>
    <w:p w:rsidR="00535986" w:rsidRPr="00526555" w:rsidRDefault="00535986" w:rsidP="00535986">
      <w:pPr>
        <w:ind w:left="1068"/>
        <w:rPr>
          <w:szCs w:val="24"/>
        </w:rPr>
      </w:pPr>
    </w:p>
    <w:p w:rsidR="00535986" w:rsidRDefault="00535986" w:rsidP="00535986">
      <w:pPr>
        <w:numPr>
          <w:ilvl w:val="0"/>
          <w:numId w:val="3"/>
        </w:numPr>
        <w:rPr>
          <w:szCs w:val="24"/>
        </w:rPr>
      </w:pPr>
      <w:r w:rsidRPr="00526555">
        <w:rPr>
          <w:szCs w:val="24"/>
        </w:rPr>
        <w:t xml:space="preserve">L’impianto elettrico e l’eventuale impianto di protezione dalle scariche atmosferiche dovranno essere realizzate in conformità alla regola dell’arte e da soggetti abilitati ai sensi delle disposizioni del Decreto del Ministero dello Sviluppo Economico del 22 gennaio 2008 n. 37 di attuazione dell’art. 11 </w:t>
      </w:r>
      <w:proofErr w:type="spellStart"/>
      <w:r w:rsidRPr="00526555">
        <w:rPr>
          <w:szCs w:val="24"/>
        </w:rPr>
        <w:t>quaterdecies</w:t>
      </w:r>
      <w:proofErr w:type="spellEnd"/>
      <w:r w:rsidRPr="00526555">
        <w:rPr>
          <w:szCs w:val="24"/>
        </w:rPr>
        <w:t>, comma 13, lettera a) della Legge n. 248 del 2005, di riordino delle disposizioni in materia di attività di installazione degli impianti all’interno degli edifici;</w:t>
      </w:r>
    </w:p>
    <w:p w:rsidR="00535986" w:rsidRPr="00526555" w:rsidRDefault="00535986" w:rsidP="00535986">
      <w:pPr>
        <w:ind w:left="720"/>
        <w:rPr>
          <w:szCs w:val="24"/>
        </w:rPr>
      </w:pPr>
    </w:p>
    <w:p w:rsidR="00535986" w:rsidRDefault="00535986" w:rsidP="00535986">
      <w:pPr>
        <w:numPr>
          <w:ilvl w:val="0"/>
          <w:numId w:val="3"/>
        </w:numPr>
        <w:rPr>
          <w:szCs w:val="24"/>
        </w:rPr>
      </w:pPr>
      <w:r w:rsidRPr="00526555">
        <w:rPr>
          <w:szCs w:val="24"/>
        </w:rPr>
        <w:t>Per le autorimesse al chiuso, si applica integralmente il decreto ministeriale 01 febbraio 1986 recante norme di sicurezza antincendi per la costruzione e l’esercizio di autorimesse e simili;</w:t>
      </w:r>
    </w:p>
    <w:p w:rsidR="00535986" w:rsidRPr="00526555" w:rsidRDefault="00535986" w:rsidP="00535986">
      <w:pPr>
        <w:rPr>
          <w:szCs w:val="24"/>
        </w:rPr>
      </w:pPr>
    </w:p>
    <w:p w:rsidR="00535986" w:rsidRDefault="00535986" w:rsidP="00535986">
      <w:pPr>
        <w:numPr>
          <w:ilvl w:val="0"/>
          <w:numId w:val="3"/>
        </w:numPr>
        <w:rPr>
          <w:szCs w:val="24"/>
        </w:rPr>
      </w:pPr>
      <w:r w:rsidRPr="00526555">
        <w:rPr>
          <w:szCs w:val="24"/>
        </w:rPr>
        <w:t>Il deposito dovrà sempre essere funzionante nell’arco delle 24 ore ed eventuali riposi settimanali sia del titolare che di suoi delegati o preposti dovranno essere tempestivamente comunicati alle locali forze di polizia;</w:t>
      </w:r>
    </w:p>
    <w:p w:rsidR="00535986" w:rsidRPr="00526555" w:rsidRDefault="00535986" w:rsidP="00535986">
      <w:pPr>
        <w:rPr>
          <w:szCs w:val="24"/>
        </w:rPr>
      </w:pPr>
    </w:p>
    <w:p w:rsidR="00535986" w:rsidRDefault="00535986" w:rsidP="00535986">
      <w:pPr>
        <w:numPr>
          <w:ilvl w:val="0"/>
          <w:numId w:val="3"/>
        </w:numPr>
        <w:rPr>
          <w:szCs w:val="24"/>
        </w:rPr>
      </w:pPr>
      <w:r>
        <w:rPr>
          <w:szCs w:val="24"/>
        </w:rPr>
        <w:t>Nell’area adibita a deposito non dovranno essere effettuate operazioni di demolizione o di smontaggio dei veicoli;</w:t>
      </w:r>
    </w:p>
    <w:p w:rsidR="00535986" w:rsidRDefault="00535986" w:rsidP="00535986">
      <w:pPr>
        <w:rPr>
          <w:szCs w:val="24"/>
        </w:rPr>
      </w:pPr>
    </w:p>
    <w:p w:rsidR="00535986" w:rsidRDefault="00535986" w:rsidP="00535986">
      <w:pPr>
        <w:numPr>
          <w:ilvl w:val="0"/>
          <w:numId w:val="3"/>
        </w:numPr>
        <w:rPr>
          <w:szCs w:val="24"/>
        </w:rPr>
      </w:pPr>
      <w:r>
        <w:rPr>
          <w:szCs w:val="24"/>
        </w:rPr>
        <w:lastRenderedPageBreak/>
        <w:t>Gli addetti al deposito, di cui dovrà essere fornito, e tenuto costantemente aggiornato l’elenco, dovranno essere muniti di tesserino recante nome, cognome, fotografia e denominazione della società di appartenenza;</w:t>
      </w:r>
    </w:p>
    <w:p w:rsidR="00535986" w:rsidRDefault="00535986" w:rsidP="00535986">
      <w:pPr>
        <w:rPr>
          <w:szCs w:val="24"/>
        </w:rPr>
      </w:pPr>
    </w:p>
    <w:p w:rsidR="00535986" w:rsidRDefault="00535986" w:rsidP="00535986">
      <w:pPr>
        <w:numPr>
          <w:ilvl w:val="0"/>
          <w:numId w:val="3"/>
        </w:numPr>
        <w:rPr>
          <w:szCs w:val="24"/>
        </w:rPr>
      </w:pPr>
      <w:r>
        <w:rPr>
          <w:szCs w:val="24"/>
        </w:rPr>
        <w:t>La rimozione ed il trasporto dei veicoli dovrà essere effettuata con la massina sollecitudine e comunque sempre nel rispetto dei tempi di intervento concordati; ogni eventuale ritardo dovrà essere motivato;</w:t>
      </w:r>
    </w:p>
    <w:p w:rsidR="00535986" w:rsidRDefault="00535986" w:rsidP="00535986">
      <w:pPr>
        <w:rPr>
          <w:szCs w:val="24"/>
        </w:rPr>
      </w:pPr>
    </w:p>
    <w:p w:rsidR="00535986" w:rsidRDefault="00535986" w:rsidP="00535986">
      <w:pPr>
        <w:numPr>
          <w:ilvl w:val="0"/>
          <w:numId w:val="3"/>
        </w:numPr>
        <w:rPr>
          <w:szCs w:val="24"/>
        </w:rPr>
      </w:pPr>
      <w:r>
        <w:rPr>
          <w:szCs w:val="24"/>
        </w:rPr>
        <w:t>Entro il 31 gennaio di ogni anno dovrà essere prodotto l’elenco dei veicoli giacenti al 31 dicembre dell’anno precedente, con indicate le variazioni in entrata ed in uscita verificatesi nel corso dell’anno; al riguardo dovrà essere predisposto un apposito registro dove, separatamente, saranno caricati i veicoli sottoposti a sequestro amministrativo, a sequestro penale, a fermo amministrativo o altro;</w:t>
      </w:r>
    </w:p>
    <w:p w:rsidR="00535986" w:rsidRDefault="00535986" w:rsidP="00535986">
      <w:pPr>
        <w:ind w:left="360"/>
        <w:rPr>
          <w:b/>
          <w:sz w:val="28"/>
          <w:szCs w:val="28"/>
        </w:rPr>
      </w:pPr>
    </w:p>
    <w:p w:rsidR="00535986" w:rsidRDefault="00535986" w:rsidP="00535986">
      <w:pPr>
        <w:ind w:left="360"/>
        <w:jc w:val="center"/>
        <w:rPr>
          <w:b/>
          <w:sz w:val="28"/>
          <w:szCs w:val="28"/>
        </w:rPr>
      </w:pPr>
      <w:r>
        <w:rPr>
          <w:b/>
          <w:sz w:val="28"/>
          <w:szCs w:val="28"/>
        </w:rPr>
        <w:t>DOCUMENTAZIONE DA PRESENTARE</w:t>
      </w:r>
    </w:p>
    <w:p w:rsidR="00535986" w:rsidRPr="00B64098" w:rsidRDefault="00535986" w:rsidP="00535986">
      <w:pPr>
        <w:ind w:left="360"/>
        <w:jc w:val="center"/>
        <w:rPr>
          <w:b/>
          <w:sz w:val="28"/>
          <w:szCs w:val="28"/>
        </w:rPr>
      </w:pPr>
    </w:p>
    <w:p w:rsidR="00535986" w:rsidRDefault="00535986" w:rsidP="00535986">
      <w:pPr>
        <w:rPr>
          <w:szCs w:val="24"/>
        </w:rPr>
      </w:pPr>
      <w:r>
        <w:rPr>
          <w:szCs w:val="24"/>
        </w:rPr>
        <w:tab/>
        <w:t>Tanto premesso si rappresenta che, al fine di ottenere l’inserimento nell’elenco in oggetto, le Ditte interessate dovranno produrre, entro trenta giorni dalla data di pubblicazione della presente, apposita dichiarazione, resa ai sensi degli artt. 46 e 47 del D.P.R. 445/2000, attestante il possesso dei requisiti soggettivi ed oggettivi sopra descritti. Per quel che concerne i requisiti oggettivi di cui ai punti da 1 a 4, codeste ditte potranno presentare, in alternativa alla dichiarazione di cui agli artt. 46 e 47 del D.P.R. 445/2000, una relazione di un tecnico qualificato, is</w:t>
      </w:r>
      <w:r w:rsidR="00A9078E">
        <w:rPr>
          <w:szCs w:val="24"/>
        </w:rPr>
        <w:t xml:space="preserve">critto all’albo professionale              </w:t>
      </w:r>
      <w:proofErr w:type="gramStart"/>
      <w:r w:rsidR="00A9078E">
        <w:rPr>
          <w:szCs w:val="24"/>
        </w:rPr>
        <w:t xml:space="preserve">   </w:t>
      </w:r>
      <w:r>
        <w:rPr>
          <w:szCs w:val="24"/>
        </w:rPr>
        <w:t>(</w:t>
      </w:r>
      <w:proofErr w:type="gramEnd"/>
      <w:r>
        <w:rPr>
          <w:szCs w:val="24"/>
        </w:rPr>
        <w:t xml:space="preserve"> Ingegnere o Geometra) attestante i requisiti di cui trattasi.</w:t>
      </w:r>
    </w:p>
    <w:p w:rsidR="00535986" w:rsidRDefault="00535986" w:rsidP="00535986">
      <w:pPr>
        <w:rPr>
          <w:szCs w:val="24"/>
        </w:rPr>
      </w:pPr>
    </w:p>
    <w:p w:rsidR="00535986" w:rsidRDefault="00535986" w:rsidP="00535986">
      <w:pPr>
        <w:rPr>
          <w:szCs w:val="24"/>
        </w:rPr>
      </w:pPr>
      <w:r>
        <w:rPr>
          <w:szCs w:val="24"/>
        </w:rPr>
        <w:tab/>
        <w:t xml:space="preserve">La Prefettura procederà secondo legge, ed in particolare secondo quanto previsto dal T.U.   n. 455/2000, </w:t>
      </w:r>
      <w:r w:rsidR="00A9078E">
        <w:rPr>
          <w:szCs w:val="24"/>
        </w:rPr>
        <w:t>e successive modifiche ed integrazioni</w:t>
      </w:r>
      <w:bookmarkStart w:id="0" w:name="_GoBack"/>
      <w:bookmarkEnd w:id="0"/>
      <w:r>
        <w:rPr>
          <w:szCs w:val="24"/>
        </w:rPr>
        <w:t>, al riscontro dei requisiti stessi, a mezzo dei competenti organi ispettivi e di controllo. Nel caso in cui, a seguito del controllo, non risultassero i requisiti dichiarati, la Prefettura UTG disporrà l’immediata cancellazione della Ditta interessata dall’elenco.</w:t>
      </w:r>
    </w:p>
    <w:p w:rsidR="00535986" w:rsidRDefault="00535986" w:rsidP="00535986">
      <w:pPr>
        <w:rPr>
          <w:szCs w:val="24"/>
        </w:rPr>
      </w:pPr>
    </w:p>
    <w:p w:rsidR="00535986" w:rsidRDefault="00535986" w:rsidP="00535986">
      <w:pPr>
        <w:rPr>
          <w:szCs w:val="24"/>
        </w:rPr>
      </w:pPr>
      <w:r>
        <w:rPr>
          <w:szCs w:val="24"/>
        </w:rPr>
        <w:tab/>
        <w:t>In caso di modificazioni delle condizioni certificate che non siano tempestivamente segnalate, ovvero in caso di violazioni delle prescrizioni, la Prefettura UTG si riserva di procedere all’immediata cancellazione dall’elenco.</w:t>
      </w:r>
    </w:p>
    <w:p w:rsidR="00535986" w:rsidRDefault="00535986" w:rsidP="00535986">
      <w:pPr>
        <w:rPr>
          <w:szCs w:val="24"/>
        </w:rPr>
      </w:pPr>
    </w:p>
    <w:p w:rsidR="00535986" w:rsidRDefault="00535986" w:rsidP="00535986">
      <w:pPr>
        <w:rPr>
          <w:szCs w:val="24"/>
        </w:rPr>
      </w:pPr>
      <w:r>
        <w:rPr>
          <w:szCs w:val="24"/>
        </w:rPr>
        <w:tab/>
        <w:t>Copia del presente avviso verrà pubblicata sul sito internet della Prefettura nonché sull’albo Pretorio dei comuni della Provincia. Comunicazione del presente avviso verrà altresì dato alle ditte già inserite nell’elenco prefettizio tuttora in vigore.</w:t>
      </w:r>
    </w:p>
    <w:p w:rsidR="00535986" w:rsidRDefault="00535986" w:rsidP="00535986">
      <w:pPr>
        <w:rPr>
          <w:szCs w:val="24"/>
        </w:rPr>
      </w:pPr>
    </w:p>
    <w:p w:rsidR="007A45A7" w:rsidRDefault="007A45A7"/>
    <w:sectPr w:rsidR="007A45A7" w:rsidSect="001E2ACB">
      <w:headerReference w:type="default" r:id="rId7"/>
      <w:pgSz w:w="11906" w:h="16838" w:code="9"/>
      <w:pgMar w:top="3402" w:right="1134" w:bottom="1134"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989" w:rsidRDefault="00F00989">
      <w:r>
        <w:separator/>
      </w:r>
    </w:p>
  </w:endnote>
  <w:endnote w:type="continuationSeparator" w:id="0">
    <w:p w:rsidR="00F00989" w:rsidRDefault="00F00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989" w:rsidRDefault="00F00989">
      <w:r>
        <w:separator/>
      </w:r>
    </w:p>
  </w:footnote>
  <w:footnote w:type="continuationSeparator" w:id="0">
    <w:p w:rsidR="00F00989" w:rsidRDefault="00F009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ACB" w:rsidRDefault="00535986" w:rsidP="001E2ACB">
    <w:pPr>
      <w:jc w:val="center"/>
    </w:pPr>
    <w:r>
      <w:rPr>
        <w:noProof/>
      </w:rPr>
      <w:drawing>
        <wp:inline distT="0" distB="0" distL="0" distR="0">
          <wp:extent cx="899160" cy="876300"/>
          <wp:effectExtent l="0" t="0" r="0" b="0"/>
          <wp:docPr id="1" name="Immagine 1" descr="logopfefett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pfefettul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876300"/>
                  </a:xfrm>
                  <a:prstGeom prst="rect">
                    <a:avLst/>
                  </a:prstGeom>
                  <a:noFill/>
                  <a:ln>
                    <a:noFill/>
                  </a:ln>
                </pic:spPr>
              </pic:pic>
            </a:graphicData>
          </a:graphic>
        </wp:inline>
      </w:drawing>
    </w:r>
  </w:p>
  <w:p w:rsidR="001E2ACB" w:rsidRPr="00FE1DF9" w:rsidRDefault="001E2ACB" w:rsidP="001E2ACB">
    <w:pPr>
      <w:tabs>
        <w:tab w:val="left" w:pos="2340"/>
      </w:tabs>
      <w:jc w:val="center"/>
      <w:rPr>
        <w:rFonts w:ascii="Kunstler Script" w:hAnsi="Kunstler Script"/>
        <w:sz w:val="80"/>
        <w:szCs w:val="80"/>
      </w:rPr>
    </w:pPr>
    <w:r w:rsidRPr="00FE1DF9">
      <w:rPr>
        <w:rFonts w:ascii="Kunstler Script" w:hAnsi="Kunstler Script"/>
        <w:sz w:val="80"/>
        <w:szCs w:val="80"/>
      </w:rPr>
      <w:t>Prefettura -</w:t>
    </w:r>
    <w:proofErr w:type="gramStart"/>
    <w:r w:rsidRPr="00FE1DF9">
      <w:rPr>
        <w:rFonts w:ascii="Kunstler Script" w:hAnsi="Kunstler Script"/>
        <w:sz w:val="80"/>
        <w:szCs w:val="80"/>
      </w:rPr>
      <w:t>Ufficio  territoriale</w:t>
    </w:r>
    <w:proofErr w:type="gramEnd"/>
    <w:r w:rsidRPr="00FE1DF9">
      <w:rPr>
        <w:rFonts w:ascii="Kunstler Script" w:hAnsi="Kunstler Script"/>
        <w:sz w:val="80"/>
        <w:szCs w:val="80"/>
      </w:rPr>
      <w:t xml:space="preserve">  del  Governo del  Verbano Cusio Ossola</w:t>
    </w:r>
  </w:p>
  <w:p w:rsidR="001E2ACB" w:rsidRDefault="001E2AC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C4716"/>
    <w:multiLevelType w:val="hybridMultilevel"/>
    <w:tmpl w:val="A9CC8068"/>
    <w:lvl w:ilvl="0" w:tplc="B4500B38">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 w15:restartNumberingAfterBreak="0">
    <w:nsid w:val="266F38CD"/>
    <w:multiLevelType w:val="hybridMultilevel"/>
    <w:tmpl w:val="DE66A87C"/>
    <w:lvl w:ilvl="0" w:tplc="04187F8E">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 w15:restartNumberingAfterBreak="0">
    <w:nsid w:val="47636C2E"/>
    <w:multiLevelType w:val="hybridMultilevel"/>
    <w:tmpl w:val="778A4F8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986"/>
    <w:rsid w:val="001E2ACB"/>
    <w:rsid w:val="00535986"/>
    <w:rsid w:val="006F7C17"/>
    <w:rsid w:val="0071590D"/>
    <w:rsid w:val="007A45A7"/>
    <w:rsid w:val="008A3E5F"/>
    <w:rsid w:val="00A467CD"/>
    <w:rsid w:val="00A9078E"/>
    <w:rsid w:val="00E86DD5"/>
    <w:rsid w:val="00F009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4C0301"/>
  <w15:chartTrackingRefBased/>
  <w15:docId w15:val="{1DF88AFD-F07B-4D1E-97BB-539DBFAC4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5986"/>
    <w:pPr>
      <w:jc w:val="both"/>
    </w:pPr>
    <w:rPr>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Intestazione">
    <w:name w:val="header"/>
    <w:basedOn w:val="Normale"/>
    <w:rsid w:val="001E2ACB"/>
    <w:pPr>
      <w:tabs>
        <w:tab w:val="center" w:pos="4819"/>
        <w:tab w:val="right" w:pos="9638"/>
      </w:tabs>
    </w:pPr>
  </w:style>
  <w:style w:type="paragraph" w:styleId="Pidipagina">
    <w:name w:val="footer"/>
    <w:basedOn w:val="Normale"/>
    <w:rsid w:val="001E2ACB"/>
    <w:pPr>
      <w:tabs>
        <w:tab w:val="center" w:pos="4819"/>
        <w:tab w:val="right" w:pos="9638"/>
      </w:tabs>
    </w:pPr>
  </w:style>
  <w:style w:type="paragraph" w:styleId="Paragrafoelenco">
    <w:name w:val="List Paragraph"/>
    <w:basedOn w:val="Normale"/>
    <w:uiPriority w:val="34"/>
    <w:qFormat/>
    <w:rsid w:val="0053598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pp1058155\Desktop\CARTA%20INTESTATA%20Prefettur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CARTA INTESTATA Prefettura</Template>
  <TotalTime>7</TotalTime>
  <Pages>3</Pages>
  <Words>901</Words>
  <Characters>5139</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Dini Paola</dc:creator>
  <cp:keywords/>
  <dc:description/>
  <cp:lastModifiedBy>Dini Paola</cp:lastModifiedBy>
  <cp:revision>2</cp:revision>
  <dcterms:created xsi:type="dcterms:W3CDTF">2018-02-02T13:04:00Z</dcterms:created>
  <dcterms:modified xsi:type="dcterms:W3CDTF">2018-02-02T13:13:00Z</dcterms:modified>
</cp:coreProperties>
</file>